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B1" w:rsidRPr="00F03D62" w:rsidRDefault="005D1DA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</w:t>
      </w:r>
      <w:bookmarkStart w:id="0" w:name="_GoBack"/>
      <w:bookmarkEnd w:id="0"/>
      <w:r w:rsidR="00621DB5" w:rsidRPr="00F03D62">
        <w:rPr>
          <w:rFonts w:ascii="Times New Roman" w:hAnsi="Times New Roman" w:cs="Times New Roman"/>
          <w:b/>
          <w:sz w:val="32"/>
          <w:szCs w:val="32"/>
        </w:rPr>
        <w:t>Нов</w:t>
      </w:r>
      <w:r w:rsidR="00621DB5" w:rsidRPr="00F03D62">
        <w:rPr>
          <w:rFonts w:ascii="Times New Roman" w:hAnsi="Times New Roman" w:cs="Times New Roman"/>
          <w:b/>
          <w:sz w:val="32"/>
          <w:szCs w:val="32"/>
          <w:lang w:val="uk-UA"/>
        </w:rPr>
        <w:t>е з законодавстві України</w:t>
      </w:r>
    </w:p>
    <w:p w:rsidR="0093748B" w:rsidRPr="001A1A41" w:rsidRDefault="00621DB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A1A4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03D6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</w:t>
      </w:r>
      <w:r w:rsidRPr="001A1A41">
        <w:rPr>
          <w:rFonts w:ascii="Times New Roman" w:hAnsi="Times New Roman" w:cs="Times New Roman"/>
          <w:sz w:val="32"/>
          <w:szCs w:val="32"/>
          <w:lang w:val="uk-UA"/>
        </w:rPr>
        <w:t>Правознавство, 9 клас.</w:t>
      </w:r>
    </w:p>
    <w:p w:rsidR="00F03D62" w:rsidRDefault="00621DB5" w:rsidP="00F03D62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5444A"/>
          <w:sz w:val="28"/>
          <w:szCs w:val="28"/>
          <w:lang w:eastAsia="ru-RU"/>
        </w:rPr>
      </w:pPr>
      <w:r w:rsidRPr="00CF6665">
        <w:rPr>
          <w:rFonts w:ascii="Times New Roman" w:eastAsia="Times New Roman" w:hAnsi="Times New Roman" w:cs="Times New Roman"/>
          <w:b/>
          <w:bCs/>
          <w:color w:val="45444A"/>
          <w:sz w:val="28"/>
          <w:szCs w:val="28"/>
          <w:lang w:eastAsia="ru-RU"/>
        </w:rPr>
        <w:t>Про внесення змін до Закону України «Про громадянство України» щодо спрощеного набуття громадянства України</w:t>
      </w:r>
    </w:p>
    <w:p w:rsidR="00621DB5" w:rsidRPr="00F03D62" w:rsidRDefault="00621DB5" w:rsidP="00F03D62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color w:val="45444A"/>
          <w:sz w:val="28"/>
          <w:szCs w:val="28"/>
          <w:lang w:val="uk-UA" w:eastAsia="ru-RU"/>
        </w:rPr>
      </w:pPr>
      <w:r w:rsidRPr="00CF6665">
        <w:rPr>
          <w:rFonts w:ascii="Times New Roman" w:eastAsia="Times New Roman" w:hAnsi="Times New Roman" w:cs="Times New Roman"/>
          <w:b/>
          <w:bCs/>
          <w:color w:val="45444A"/>
          <w:sz w:val="28"/>
          <w:szCs w:val="28"/>
          <w:lang w:eastAsia="ru-RU"/>
        </w:rPr>
        <w:t xml:space="preserve"> окремими категоріями осіб</w:t>
      </w:r>
      <w:r w:rsidR="005448EE">
        <w:rPr>
          <w:rFonts w:ascii="Times New Roman" w:eastAsia="Times New Roman" w:hAnsi="Times New Roman" w:cs="Times New Roman"/>
          <w:b/>
          <w:bCs/>
          <w:color w:val="45444A"/>
          <w:sz w:val="28"/>
          <w:szCs w:val="28"/>
          <w:lang w:val="uk-UA" w:eastAsia="ru-RU"/>
        </w:rPr>
        <w:t>»</w:t>
      </w:r>
    </w:p>
    <w:p w:rsidR="00621DB5" w:rsidRDefault="00621DB5" w:rsidP="00621D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5444A"/>
          <w:sz w:val="28"/>
          <w:szCs w:val="28"/>
          <w:lang w:eastAsia="ru-RU"/>
        </w:rPr>
      </w:pPr>
      <w:r w:rsidRPr="005448EE">
        <w:rPr>
          <w:rFonts w:ascii="Times New Roman" w:eastAsia="Times New Roman" w:hAnsi="Times New Roman" w:cs="Times New Roman"/>
          <w:color w:val="45444A"/>
          <w:sz w:val="28"/>
          <w:szCs w:val="28"/>
          <w:lang w:eastAsia="ru-RU"/>
        </w:rPr>
        <w:t>Закон України № 1941-IX, від 14.12.2021 р., чинність з 19.12.2021 року</w:t>
      </w:r>
    </w:p>
    <w:p w:rsidR="005448EE" w:rsidRDefault="005448EE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вніс зміни до Закону України “</w:t>
      </w:r>
      <w:hyperlink r:id="rId5" w:anchor="n225" w:tgtFrame="_blank" w:history="1">
        <w:r w:rsidRPr="00544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 громадянство України</w:t>
        </w:r>
      </w:hyperlink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направлені на </w:t>
      </w:r>
      <w:r w:rsidRPr="0054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спрощення набуття та прийняття до громадянства України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для :</w:t>
      </w:r>
    </w:p>
    <w:p w:rsidR="005448EE" w:rsidRPr="005448EE" w:rsidRDefault="005448EE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1)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 держави, визнаної Верховною Радою України державою-агресором або державою-окупантом, які зазнали переслідувань через політичні переконання у країні своєї громадянської належності,</w:t>
      </w:r>
    </w:p>
    <w:p w:rsidR="005448EE" w:rsidRDefault="005448EE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 також їх дітей;</w:t>
      </w:r>
    </w:p>
    <w:p w:rsidR="005448EE" w:rsidRDefault="005448EE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2)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іноземців, апатридів)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проходять (проходили) військову службу за контрактом у Збройних Силах України; </w:t>
      </w:r>
    </w:p>
    <w:p w:rsidR="005448EE" w:rsidRDefault="005448EE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іноземців , апатридів)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в установленому законодавством України порядку проходять військову службу у Збройних Силах України та нагороджені державною нагородою України;</w:t>
      </w:r>
    </w:p>
    <w:p w:rsidR="008649B9" w:rsidRPr="008649B9" w:rsidRDefault="008649B9" w:rsidP="00D97919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proofErr w:type="gramStart"/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.</w:t>
      </w:r>
      <w:r w:rsidRPr="00937A3C">
        <w:rPr>
          <w:rFonts w:ascii="Gotham Pro" w:eastAsia="Times New Roman" w:hAnsi="Gotham 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Відповідно</w:t>
      </w:r>
      <w:proofErr w:type="gramEnd"/>
      <w:r w:rsidRPr="00937A3C">
        <w:rPr>
          <w:rFonts w:ascii="Gotham Pro" w:eastAsia="Times New Roman" w:hAnsi="Gotham 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до Закону України “Про державні нагороди України” державними нагородами є: звання Герой України; орден; медаль; відзнака “Іменна вогнепальна зброя”; почесне звання України; Державна премія України; президентська відзнака.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 </w:t>
      </w:r>
      <w:r w:rsidRPr="008649B9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</w:t>
      </w:r>
    </w:p>
    <w:p w:rsidR="008649B9" w:rsidRDefault="00C5784D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</w:t>
      </w:r>
      <w:r w:rsidRPr="00C5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осіб, прийняття яких до громадянства України становить державний інтерес для України; </w:t>
      </w:r>
    </w:p>
    <w:p w:rsidR="008649B9" w:rsidRDefault="008649B9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</w:t>
      </w:r>
      <w:r w:rsidR="00C5784D"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 інших категорій осіб.</w:t>
      </w:r>
    </w:p>
    <w:p w:rsidR="008649B9" w:rsidRPr="002240DA" w:rsidRDefault="00C5784D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4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Ст.8 ЗУ « Про громадянство України»</w:t>
      </w:r>
      <w:r w:rsidR="008649B9"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49B9" w:rsidRPr="005448EE" w:rsidRDefault="008649B9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набути </w:t>
      </w:r>
      <w:r w:rsidRPr="0054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громадянство України за територіальним походженням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дозволено - 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особам, </w:t>
      </w:r>
      <w:r w:rsidRPr="00224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прадід чи прабаба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яких народилися або постійно проживали </w:t>
      </w:r>
      <w:r w:rsidRPr="00224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24 серпня 1991 року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території, яка стала територією України відповідно до Закону України «Про правонаступництво України». </w:t>
      </w:r>
    </w:p>
    <w:p w:rsidR="008649B9" w:rsidRPr="00296BA5" w:rsidRDefault="008649B9" w:rsidP="00D97919">
      <w:pPr>
        <w:tabs>
          <w:tab w:val="left" w:pos="581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прадіда чи прабабу додано до переліку родичів, які народилися або постійно проживали на інших територіях, що входили на момент їх народження або під час їх постійного проживання </w:t>
      </w:r>
      <w:proofErr w:type="gramStart"/>
      <w:r w:rsidRPr="002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</w:t>
      </w:r>
      <w:proofErr w:type="gramEnd"/>
      <w:r w:rsidRPr="002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держав-попередників України.</w:t>
      </w:r>
    </w:p>
    <w:p w:rsidR="008649B9" w:rsidRPr="005448EE" w:rsidRDefault="008649B9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територіальною ознакою набути громадянство України зможе </w:t>
      </w:r>
      <w:proofErr w:type="gramStart"/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  і</w:t>
      </w:r>
      <w:proofErr w:type="gramEnd"/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дитина, прадід чи прабаба народилися чи постійно проживали на вищевказаних територіях.</w:t>
      </w:r>
    </w:p>
    <w:p w:rsidR="00C5784D" w:rsidRPr="008649B9" w:rsidRDefault="008649B9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 підхід збільшить кількість осіб, які мають право набути громадянство України за територіальним походженням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A1A" w:rsidRPr="008649B9" w:rsidRDefault="00822A1A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64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Ст.9 ЗУ</w:t>
      </w:r>
    </w:p>
    <w:p w:rsidR="00822A1A" w:rsidRDefault="00822A1A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Pr="0082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дозволяє </w:t>
      </w:r>
      <w:r w:rsidRPr="002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замість зобов’язання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припинити іноземне громадянство подати </w:t>
      </w:r>
      <w:r w:rsidRPr="00822A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декларацію про відмову від іноземного громадянства для цих осіб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2A1A" w:rsidRDefault="00822A1A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Подання такої декларації звільняє заявників від зобов’язання в подальшому подати документ про припинення іноземного громадянства, виданий 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уповноваженим органом відповідної держави</w:t>
      </w:r>
      <w:r w:rsidRPr="0082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протягом двох років з моменту реєстрації їх громадянами України. </w:t>
      </w:r>
    </w:p>
    <w:p w:rsidR="00296BA5" w:rsidRPr="004E31F8" w:rsidRDefault="00621DB5" w:rsidP="00D97919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45444A"/>
          <w:sz w:val="28"/>
          <w:szCs w:val="28"/>
          <w:lang w:eastAsia="ru-RU"/>
        </w:rPr>
      </w:pPr>
      <w:r w:rsidRPr="005448EE">
        <w:rPr>
          <w:rFonts w:ascii="Times New Roman" w:eastAsia="Times New Roman" w:hAnsi="Times New Roman" w:cs="Times New Roman"/>
          <w:color w:val="45444A"/>
          <w:sz w:val="28"/>
          <w:szCs w:val="28"/>
          <w:lang w:eastAsia="ru-RU"/>
        </w:rPr>
        <w:t>Основні положення:</w:t>
      </w:r>
    </w:p>
    <w:p w:rsidR="00937A3C" w:rsidRPr="005448EE" w:rsidRDefault="00937A3C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BA5" w:rsidRPr="004E3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Pr="004E3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році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Укр</w:t>
      </w:r>
      <w:r w:rsidR="00296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аїні запроваджено 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296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визнання особою без громадянства (далі – ОБГ в Україні</w:t>
      </w:r>
      <w:r w:rsidR="004E3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="004E31F8"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7A3C" w:rsidRPr="005448EE" w:rsidRDefault="00937A3C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було визначено, що для ОБГ строк безперервного проживання</w:t>
      </w:r>
      <w:r w:rsidRPr="0054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законних підставах</w:t>
      </w:r>
      <w:r w:rsidR="00296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 умови для набуття громадянства </w:t>
      </w:r>
      <w:proofErr w:type="gramStart"/>
      <w:r w:rsidR="00296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України, </w:t>
      </w:r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території України має становити останні три роки на дату подання такої заяви з моменту в’їзду в Україну або </w:t>
      </w:r>
      <w:r w:rsidRPr="0054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 моменту визнання особою без громадянства. </w:t>
      </w:r>
    </w:p>
    <w:p w:rsidR="004507B5" w:rsidRDefault="00296BA5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937A3C"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 </w:t>
      </w:r>
      <w:r w:rsidR="00937A3C" w:rsidRPr="0054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має права набути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/прийнятою до</w:t>
      </w:r>
      <w:r w:rsidR="00937A3C" w:rsidRPr="0054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громадянств</w:t>
      </w:r>
      <w:r w:rsidR="00450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 w:rsidR="00937A3C" w:rsidRPr="0054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України за територіальною ознакою</w:t>
      </w:r>
      <w:r w:rsidR="00450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осоюа, яка:</w:t>
      </w:r>
    </w:p>
    <w:p w:rsidR="004507B5" w:rsidRDefault="00937A3C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0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вчинила злочин проти людства чи здійснювала геноцид; </w:t>
      </w:r>
    </w:p>
    <w:p w:rsidR="004507B5" w:rsidRDefault="00937A3C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0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засуджена в Україні за вчинення тяжкого або особливо тяжкого злочину (до погашення або зняття судимості) з урахуванням рівня загрози для національної безпеки держави; </w:t>
      </w:r>
    </w:p>
    <w:p w:rsidR="00937A3C" w:rsidRDefault="00937A3C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0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вчинила на території іншої держави діяння, яке визнано законодавством України тяжким або особливо тяжким злочином</w:t>
      </w:r>
      <w:r w:rsidR="00450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507B5" w:rsidRDefault="004507B5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</w:t>
      </w:r>
      <w:r w:rsidR="00937A3C" w:rsidRPr="0054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 подання неправдивих відомостей або фальшивих документів, приховування особою будь-якого суттєвого факту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ст.21) ;</w:t>
      </w:r>
    </w:p>
    <w:p w:rsidR="00937A3C" w:rsidRPr="00937A3C" w:rsidRDefault="004507B5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5)</w:t>
      </w:r>
      <w:r w:rsidR="00937A3C"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невиконання зобов’язання,  припинити іноземне громадянство, в декларації про відмову від іноземного громадянства або в декларації про відсутність іноземного громадянства.</w:t>
      </w:r>
    </w:p>
    <w:p w:rsidR="004E31F8" w:rsidRPr="007873CA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 w:rsidRPr="00937A3C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Аналогічні обмеження встановлені і щодо поновлення в громадянстві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 України (стаття 10 Закону України “Про громадянство України”).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br/>
        <w:t>5. Законом </w:t>
      </w:r>
      <w:r w:rsidRPr="00937A3C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підстави для скасування рішення про </w:t>
      </w:r>
      <w:r w:rsidRPr="004E31F8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оформлення</w:t>
      </w:r>
      <w:r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eastAsia="ru-RU"/>
        </w:rPr>
        <w:t xml:space="preserve"> набуття громадянства України поширено на </w:t>
      </w:r>
      <w:proofErr w:type="gramStart"/>
      <w:r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eastAsia="ru-RU"/>
        </w:rPr>
        <w:t>статті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</w:t>
      </w:r>
      <w:r w:rsid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:</w:t>
      </w:r>
      <w:proofErr w:type="gramEnd"/>
    </w:p>
    <w:p w:rsidR="004E31F8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</w:pPr>
      <w:r w:rsidRP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7 (набуття громадянства України за народженням)</w:t>
      </w:r>
      <w:r w:rsid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;</w:t>
      </w:r>
    </w:p>
    <w:p w:rsidR="004E31F8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</w:pPr>
      <w:r w:rsidRP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8 (набуття громадянства України за територіальною ознакою)</w:t>
      </w:r>
      <w:r w:rsid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;</w:t>
      </w:r>
      <w:r w:rsidRP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 xml:space="preserve"> </w:t>
      </w:r>
    </w:p>
    <w:p w:rsidR="004E31F8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</w:pPr>
      <w:r w:rsidRP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10 (поновлення у громадянстві України)</w:t>
      </w:r>
      <w:r w:rsid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;</w:t>
      </w:r>
    </w:p>
    <w:p w:rsidR="004E31F8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</w:pPr>
      <w:r w:rsidRP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 xml:space="preserve"> 11 (набуття дітьми громадянства України внаслідок усиновлення)</w:t>
      </w:r>
      <w:r w:rsid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;</w:t>
      </w:r>
    </w:p>
    <w:p w:rsidR="004E31F8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</w:pPr>
      <w:r w:rsidRP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 xml:space="preserve"> 12 (набуття громадянства України внаслідок встановлення над дитиною опіки…)</w:t>
      </w:r>
      <w:r w:rsid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;</w:t>
      </w:r>
    </w:p>
    <w:p w:rsidR="004E31F8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</w:pPr>
      <w:r w:rsidRP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 xml:space="preserve"> 13 (набуття громадянства України особою, визнаною судом недієздатною, внаслідок встановлення над нею опіки громадянина України)</w:t>
      </w:r>
      <w:r w:rsid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;</w:t>
      </w:r>
    </w:p>
    <w:p w:rsidR="00937A3C" w:rsidRPr="004E31F8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</w:pPr>
      <w:r w:rsidRP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 xml:space="preserve"> 15 (Набуття громадянства України внаслідок визнання батьківства чи материнства) Закону України “</w:t>
      </w:r>
      <w:hyperlink r:id="rId6" w:anchor="n225" w:tgtFrame="_blank" w:history="1">
        <w:r w:rsidRPr="004E31F8">
          <w:rPr>
            <w:rFonts w:ascii="Gotham Pro" w:eastAsia="Times New Roman" w:hAnsi="Gotham Pro" w:cs="Times New Roman"/>
            <w:color w:val="0000FF"/>
            <w:sz w:val="27"/>
            <w:szCs w:val="27"/>
            <w:u w:val="single"/>
            <w:lang w:val="uk-UA" w:eastAsia="ru-RU"/>
          </w:rPr>
          <w:t>Про громадянство України</w:t>
        </w:r>
      </w:hyperlink>
      <w:r w:rsidRP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”.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 </w:t>
      </w:r>
    </w:p>
    <w:p w:rsidR="004E31F8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Раніше це стосувалось тільки статей 8 та 10 вказаного Закону, таким чином кількість підстав для скасування рішення про оформлення набуття громадянства суттєво збільшена. </w:t>
      </w:r>
    </w:p>
    <w:p w:rsidR="00937A3C" w:rsidRPr="00937A3C" w:rsidRDefault="004E31F8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="00937A3C"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eastAsia="ru-RU"/>
        </w:rPr>
        <w:t xml:space="preserve">Наслідком скасування рішення </w:t>
      </w:r>
      <w:r w:rsidR="00937A3C"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про оформлення набуття громадянства є </w:t>
      </w:r>
      <w:r w:rsidR="00937A3C"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eastAsia="ru-RU"/>
        </w:rPr>
        <w:t>вилучення паспорту громадянина України</w:t>
      </w:r>
      <w:r w:rsidR="00937A3C"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і фактична втрата громадянства України. </w:t>
      </w:r>
    </w:p>
    <w:p w:rsidR="00937A3C" w:rsidRPr="00937A3C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У  </w:t>
      </w:r>
      <w:r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eastAsia="ru-RU"/>
        </w:rPr>
        <w:t>статтю 21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Закону України “</w:t>
      </w:r>
      <w:hyperlink r:id="rId7" w:anchor="n225" w:tgtFrame="_blank" w:history="1">
        <w:r w:rsidRPr="00937A3C">
          <w:rPr>
            <w:rFonts w:ascii="Gotham Pro" w:eastAsia="Times New Roman" w:hAnsi="Gotham Pro" w:cs="Times New Roman"/>
            <w:color w:val="0000FF"/>
            <w:sz w:val="27"/>
            <w:szCs w:val="27"/>
            <w:u w:val="single"/>
            <w:lang w:eastAsia="ru-RU"/>
          </w:rPr>
          <w:t>Про громадянство України</w:t>
        </w:r>
      </w:hyperlink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” додано нову підставу для скасування рішення про оформлення набуття громадянства 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lastRenderedPageBreak/>
        <w:t xml:space="preserve">України – </w:t>
      </w:r>
      <w:r w:rsidRPr="004E31F8">
        <w:rPr>
          <w:rFonts w:ascii="Gotham Pro" w:eastAsia="Times New Roman" w:hAnsi="Gotham Pro" w:cs="Times New Roman"/>
          <w:b/>
          <w:i/>
          <w:color w:val="000000"/>
          <w:sz w:val="27"/>
          <w:szCs w:val="27"/>
          <w:lang w:eastAsia="ru-RU"/>
        </w:rPr>
        <w:t>невиконання зобов’язання, взятого особою у зобов’язанні припинити іноземне громадянство, в декларації про відмову від іноземного громадянства або в декларації про відсутність іноземного громадянства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.</w:t>
      </w:r>
    </w:p>
    <w:p w:rsidR="00937A3C" w:rsidRPr="00937A3C" w:rsidRDefault="00937A3C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Невиконання даного зобов’язання призводить до скасування рішення про оформлення набуття громадянства, тепер відповідно до Закону. Раніше ця норма була тільки в “</w:t>
      </w:r>
      <w:hyperlink r:id="rId8" w:anchor="n63" w:tgtFrame="_blank" w:history="1">
        <w:r w:rsidRPr="00937A3C">
          <w:rPr>
            <w:rFonts w:ascii="Gotham Pro" w:eastAsia="Times New Roman" w:hAnsi="Gotham Pro" w:cs="Times New Roman"/>
            <w:color w:val="0000FF"/>
            <w:sz w:val="27"/>
            <w:szCs w:val="27"/>
            <w:u w:val="single"/>
            <w:lang w:eastAsia="ru-RU"/>
          </w:rPr>
          <w:t>Порядку провадження за заявами і поданнями з питань громадянства України та виконання прийнятих рішень</w:t>
        </w:r>
      </w:hyperlink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”. Також, </w:t>
      </w:r>
      <w:r w:rsidRPr="00937A3C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висока вартість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 </w:t>
      </w:r>
      <w:hyperlink r:id="rId9" w:anchor="note-18865-7" w:tooltip="7. Досі якщо вартість оформлення припинення іноземного громадянства (підданства) перевищувала половину розміру мінімальної заробітної плати, встановленого законом в Україні на момент, коли особа набула громадянство України, це вважалось незалежною від особи пр" w:history="1">
        <w:r w:rsidRPr="00937A3C">
          <w:rPr>
            <w:rFonts w:ascii="Gotham Pro" w:eastAsia="Times New Roman" w:hAnsi="Gotham Pro" w:cs="Times New Roman"/>
            <w:color w:val="0000FF"/>
            <w:sz w:val="18"/>
            <w:szCs w:val="18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 </w:t>
      </w:r>
      <w:r w:rsidRPr="00937A3C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оформлення припинення іноземного громадянства (підданства) тепер не вважається поважною причиною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 у випадку неподання документа про припинення іноземного громадянства.  </w:t>
      </w:r>
    </w:p>
    <w:p w:rsidR="00937A3C" w:rsidRPr="00937A3C" w:rsidRDefault="004E31F8" w:rsidP="00D97919">
      <w:pPr>
        <w:spacing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val="uk-UA" w:eastAsia="ru-RU"/>
        </w:rPr>
        <w:t xml:space="preserve">Для </w:t>
      </w:r>
      <w:r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eastAsia="ru-RU"/>
        </w:rPr>
        <w:t>встановлення особи під час документування паспортом громадянина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</w:t>
      </w:r>
      <w:r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eastAsia="ru-RU"/>
        </w:rPr>
        <w:t>України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</w:t>
      </w:r>
      <w:r w:rsidR="00937A3C"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Державна міграційна служба України (ДМСУ), Міністерство закордонних справ України, консульства та посольства отримали право для цілей підтвердження інформації і в межах повноважень </w:t>
      </w:r>
      <w:r w:rsidR="00937A3C" w:rsidRPr="00937A3C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отримувати інформацію </w:t>
      </w:r>
      <w:r w:rsidR="00937A3C"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з автоматизованих систем, реєстрів і банків даних органів влади та місцевого самоврядування  і навіть підприємств, установ та організацій, а також звертатись із запитами до компетентних органів інших держав та міжнародних організацій. 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</w:t>
      </w:r>
    </w:p>
    <w:p w:rsidR="004E31F8" w:rsidRDefault="00937A3C" w:rsidP="00D9791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Змінами до </w:t>
      </w:r>
      <w:r w:rsidRPr="004E31F8">
        <w:rPr>
          <w:rFonts w:ascii="Gotham Pro" w:eastAsia="Times New Roman" w:hAnsi="Gotham Pro" w:cs="Times New Roman"/>
          <w:b/>
          <w:color w:val="000000"/>
          <w:sz w:val="27"/>
          <w:szCs w:val="27"/>
          <w:lang w:eastAsia="ru-RU"/>
        </w:rPr>
        <w:t>статей 24 та 25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Закону уповноважено Державну міграційну службу України</w:t>
      </w:r>
      <w:r w:rsid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 xml:space="preserve">, 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а також Міністерство закордонних справ України, посольства і консульства за кордоном </w:t>
      </w:r>
      <w:r w:rsidRPr="00937A3C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вести облік осіб</w:t>
      </w:r>
      <w:r w:rsidR="004E31F8"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>:</w:t>
      </w:r>
      <w:r w:rsidRPr="00937A3C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</w:t>
      </w:r>
    </w:p>
    <w:p w:rsidR="00F24180" w:rsidRPr="00F24180" w:rsidRDefault="00937A3C" w:rsidP="00D97919">
      <w:pPr>
        <w:pStyle w:val="a8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 w:rsidRPr="00F24180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щодо яких прийнято рішення про встановлення належності до громадянства України; </w:t>
      </w:r>
    </w:p>
    <w:p w:rsidR="00F24180" w:rsidRDefault="00937A3C" w:rsidP="00D97919">
      <w:pPr>
        <w:pStyle w:val="a8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 w:rsidRPr="00F24180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осіб, щодо яких здійснюється провадження за заявами і поданнями з питань громадянства та деяких інших категорій. Облік таких категорій осіб надасть можливість зрозуміти кількість заявників </w:t>
      </w:r>
      <w:proofErr w:type="gramStart"/>
      <w:r w:rsidRPr="00F24180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у межах</w:t>
      </w:r>
      <w:proofErr w:type="gramEnd"/>
      <w:r w:rsidRPr="00F24180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 країни, яким вдалось оформити громадянство України за статтею 3 Закону. </w:t>
      </w:r>
    </w:p>
    <w:p w:rsidR="00937A3C" w:rsidRPr="00F24180" w:rsidRDefault="00F24180" w:rsidP="00D97919">
      <w:pPr>
        <w:spacing w:after="0" w:line="240" w:lineRule="auto"/>
        <w:jc w:val="both"/>
        <w:textAlignment w:val="baseline"/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</w:pPr>
      <w:r>
        <w:rPr>
          <w:rFonts w:ascii="Gotham Pro" w:eastAsia="Times New Roman" w:hAnsi="Gotham Pro" w:cs="Times New Roman"/>
          <w:color w:val="000000"/>
          <w:sz w:val="27"/>
          <w:szCs w:val="27"/>
          <w:lang w:val="uk-UA" w:eastAsia="ru-RU"/>
        </w:rPr>
        <w:t xml:space="preserve">Також </w:t>
      </w:r>
      <w:r w:rsidR="00937A3C" w:rsidRPr="00F24180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ДМСУ отримала ще одне цікаве повноваження: проведення за заявою осіб, які перебувають на території України на законних підставах, </w:t>
      </w:r>
      <w:r w:rsidR="00937A3C" w:rsidRPr="00F24180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перевірки їх належності до громадянства України</w:t>
      </w:r>
      <w:r w:rsidR="00937A3C" w:rsidRPr="00F24180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>. Відповідно до “</w:t>
      </w:r>
      <w:hyperlink r:id="rId10" w:anchor="n63" w:tgtFrame="_blank" w:history="1">
        <w:r w:rsidR="00937A3C" w:rsidRPr="00F24180">
          <w:rPr>
            <w:rFonts w:ascii="Gotham Pro" w:eastAsia="Times New Roman" w:hAnsi="Gotham Pro" w:cs="Times New Roman"/>
            <w:color w:val="0000FF"/>
            <w:sz w:val="27"/>
            <w:szCs w:val="27"/>
            <w:u w:val="single"/>
            <w:lang w:eastAsia="ru-RU"/>
          </w:rPr>
          <w:t>Порядку провадження за заявами і поданнями з питань громадянства України та виконання прийнятих рішень</w:t>
        </w:r>
      </w:hyperlink>
      <w:r w:rsidR="00937A3C" w:rsidRPr="00F24180">
        <w:rPr>
          <w:rFonts w:ascii="Gotham Pro" w:eastAsia="Times New Roman" w:hAnsi="Gotham Pro" w:cs="Times New Roman"/>
          <w:color w:val="000000"/>
          <w:sz w:val="27"/>
          <w:szCs w:val="27"/>
          <w:lang w:eastAsia="ru-RU"/>
        </w:rPr>
        <w:t xml:space="preserve">” перевірка належності до громадянства України стосується осіб, які перебувають за кордоном і в яких відсутні документи, що підтверджують громадянство України, або якщо виникла необхідність перевірки факту перебування таких осіб у громадянстві України. </w:t>
      </w:r>
    </w:p>
    <w:p w:rsidR="00937A3C" w:rsidRPr="00937A3C" w:rsidRDefault="00937A3C" w:rsidP="00D97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ECECEC"/>
          <w:sz w:val="24"/>
          <w:szCs w:val="24"/>
          <w:lang w:eastAsia="ru-RU"/>
        </w:rPr>
      </w:pPr>
      <w:r w:rsidRPr="00937A3C">
        <w:rPr>
          <w:rFonts w:ascii="Times New Roman" w:eastAsia="Times New Roman" w:hAnsi="Times New Roman" w:cs="Times New Roman"/>
          <w:caps/>
          <w:color w:val="ECECEC"/>
          <w:sz w:val="21"/>
          <w:szCs w:val="21"/>
          <w:bdr w:val="none" w:sz="0" w:space="0" w:color="auto" w:frame="1"/>
          <w:lang w:eastAsia="ru-RU"/>
        </w:rPr>
        <w:t>ПІДПИШІТЬСЯ НА НАШУ РОЗСИЛКУ</w:t>
      </w:r>
    </w:p>
    <w:p w:rsidR="00937A3C" w:rsidRPr="00937A3C" w:rsidRDefault="00937A3C" w:rsidP="00D97919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7A3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37A3C" w:rsidRPr="00937A3C" w:rsidRDefault="00937A3C" w:rsidP="00D9791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A3C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1.5pt;height:22.5pt" o:ole="">
            <v:imagedata r:id="rId11" o:title=""/>
          </v:shape>
          <w:control r:id="rId12" w:name="DefaultOcxName" w:shapeid="_x0000_i1028"/>
        </w:object>
      </w:r>
    </w:p>
    <w:p w:rsidR="00937A3C" w:rsidRDefault="00937A3C" w:rsidP="00D97919">
      <w:pPr>
        <w:pBdr>
          <w:top w:val="single" w:sz="6" w:space="1" w:color="auto"/>
        </w:pBd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7A3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97919" w:rsidRDefault="00D97919" w:rsidP="00D97919">
      <w:pPr>
        <w:pBdr>
          <w:top w:val="single" w:sz="6" w:space="1" w:color="auto"/>
        </w:pBd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97919" w:rsidRDefault="00D97919" w:rsidP="00D97919">
      <w:pPr>
        <w:pBdr>
          <w:top w:val="single" w:sz="6" w:space="1" w:color="auto"/>
        </w:pBd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97919" w:rsidRDefault="00D97919" w:rsidP="00D97919">
      <w:pPr>
        <w:pBdr>
          <w:top w:val="single" w:sz="6" w:space="1" w:color="auto"/>
        </w:pBd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97919" w:rsidRPr="00937A3C" w:rsidRDefault="00D97919" w:rsidP="00D97919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756960" w:rsidRDefault="007873CA" w:rsidP="00D97919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067C6A">
        <w:rPr>
          <w:b/>
          <w:bCs/>
          <w:sz w:val="36"/>
          <w:szCs w:val="36"/>
        </w:rPr>
        <w:t>Закон України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«</w:t>
      </w:r>
      <w:r w:rsidRPr="00067C6A">
        <w:rPr>
          <w:b/>
          <w:bCs/>
          <w:sz w:val="36"/>
          <w:szCs w:val="36"/>
        </w:rPr>
        <w:t xml:space="preserve"> Про</w:t>
      </w:r>
      <w:proofErr w:type="gramEnd"/>
      <w:r w:rsidRPr="00067C6A">
        <w:rPr>
          <w:b/>
          <w:bCs/>
          <w:sz w:val="36"/>
          <w:szCs w:val="36"/>
        </w:rPr>
        <w:t xml:space="preserve"> основи національного спротиву</w:t>
      </w:r>
      <w:r>
        <w:rPr>
          <w:b/>
          <w:bCs/>
          <w:sz w:val="36"/>
          <w:szCs w:val="36"/>
        </w:rPr>
        <w:t>»</w:t>
      </w:r>
      <w:r w:rsidR="000734EE" w:rsidRPr="000734EE">
        <w:rPr>
          <w:color w:val="333333"/>
          <w:shd w:val="clear" w:color="auto" w:fill="FFFFFF"/>
        </w:rPr>
        <w:t xml:space="preserve">  </w:t>
      </w:r>
    </w:p>
    <w:p w:rsidR="007873CA" w:rsidRPr="00D97919" w:rsidRDefault="00756960" w:rsidP="00D97919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665E31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від 16.07.2021 № 1702-ІХ,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із </w:t>
      </w:r>
      <w:r w:rsidR="000734EE" w:rsidRPr="000734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змінами, внесеними згідно із Зак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онами</w:t>
      </w:r>
      <w:r w:rsidR="000734EE" w:rsidRPr="000734EE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3" w:anchor="n24" w:tgtFrame="_blank" w:history="1">
        <w:r w:rsidR="000734EE" w:rsidRPr="000734EE">
          <w:rPr>
            <w:rFonts w:ascii="Times New Roman" w:hAnsi="Times New Roman" w:cs="Times New Roman"/>
            <w:color w:val="000099"/>
            <w:sz w:val="24"/>
            <w:szCs w:val="24"/>
            <w:u w:val="single"/>
            <w:shd w:val="clear" w:color="auto" w:fill="FFFFFF"/>
          </w:rPr>
          <w:t>№ 2024-IX від 27.01.2022</w:t>
        </w:r>
      </w:hyperlink>
      <w:r w:rsidR="000734EE" w:rsidRPr="000734EE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4" w:anchor="n2" w:tgtFrame="_blank" w:history="1">
        <w:r w:rsidR="000734EE" w:rsidRPr="000734EE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№ 2170-IX від 01.04.2022</w:t>
        </w:r>
      </w:hyperlink>
      <w:r w:rsidR="000734EE" w:rsidRPr="000734EE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5" w:anchor="n2" w:tgtFrame="_blank" w:history="1">
        <w:r w:rsidR="000734EE" w:rsidRPr="000734EE">
          <w:rPr>
            <w:rFonts w:ascii="Times New Roman" w:hAnsi="Times New Roman" w:cs="Times New Roman"/>
            <w:color w:val="000099"/>
            <w:sz w:val="24"/>
            <w:szCs w:val="24"/>
            <w:u w:val="single"/>
            <w:shd w:val="clear" w:color="auto" w:fill="FFFFFF"/>
          </w:rPr>
          <w:t>№ 2237-IX від 03.05.2022</w:t>
        </w:r>
      </w:hyperlink>
      <w:r w:rsidR="000734EE" w:rsidRPr="000734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}</w:t>
      </w:r>
    </w:p>
    <w:p w:rsidR="00937A3C" w:rsidRPr="000734EE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Цей Закон визначає правові та організаційні засади національного спротиву, основи його підготовки та ведення, завдання і повноваження сил безпеки та сил оборони та інших визначених цим Законом суб’єктів з питань підготовки і ведення національного спротиву.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b/>
          <w:bCs/>
          <w:sz w:val="28"/>
          <w:szCs w:val="28"/>
        </w:rPr>
        <w:t>Стаття 2. Правова основа національного спротиву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1. Правову основу національного спротиву становлять Конституція України, цей та інші закони України, міжнародні договори, згода на обов’язковість яких надана Верховною Радою України, а також видані на виконання Конституції та законів України інші нормативно-правові акти.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b/>
          <w:bCs/>
          <w:sz w:val="28"/>
          <w:szCs w:val="28"/>
        </w:rPr>
        <w:t>Розділ II. ЗАГАЛЬНІ ЗАСАДИ ТА ОРГАНІЗАЦІЯ НАЦІОНАЛЬНОГО СПРОТИВУ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b/>
          <w:bCs/>
          <w:sz w:val="28"/>
          <w:szCs w:val="28"/>
        </w:rPr>
        <w:t>Стаття 3. Склад, мета і завдання національного спротиву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1. Складовими національного спротиву є територіальна оборона, рух опору та підготовка громадян України до національного спротиву.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2</w:t>
      </w:r>
      <w:r w:rsidRPr="007873CA">
        <w:rPr>
          <w:rFonts w:ascii="Times New Roman" w:hAnsi="Times New Roman" w:cs="Times New Roman"/>
          <w:b/>
          <w:sz w:val="28"/>
          <w:szCs w:val="28"/>
        </w:rPr>
        <w:t>. Метою національного спротиву</w:t>
      </w:r>
      <w:r w:rsidRPr="007873CA">
        <w:rPr>
          <w:rFonts w:ascii="Times New Roman" w:hAnsi="Times New Roman" w:cs="Times New Roman"/>
          <w:sz w:val="28"/>
          <w:szCs w:val="28"/>
        </w:rPr>
        <w:t xml:space="preserve"> є підвищення обороноздатності держави, надання обороні України всеохоплюючого характеру, сприяння забезпеченню готовності громадян України до національного спротиву.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3. Завданнями територіальної оборони є: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 xml:space="preserve">1) своєчасне реагування та вжиття необхідних заходів щодо оборони території та захисту населення на визначеній місцевості </w:t>
      </w:r>
      <w:proofErr w:type="gramStart"/>
      <w:r w:rsidRPr="007873CA">
        <w:rPr>
          <w:rFonts w:ascii="Times New Roman" w:hAnsi="Times New Roman" w:cs="Times New Roman"/>
          <w:sz w:val="28"/>
          <w:szCs w:val="28"/>
        </w:rPr>
        <w:t>до моменту</w:t>
      </w:r>
      <w:proofErr w:type="gramEnd"/>
      <w:r w:rsidRPr="007873CA">
        <w:rPr>
          <w:rFonts w:ascii="Times New Roman" w:hAnsi="Times New Roman" w:cs="Times New Roman"/>
          <w:sz w:val="28"/>
          <w:szCs w:val="28"/>
        </w:rPr>
        <w:t xml:space="preserve"> розгортання в межах такої території угруповання військ (сил) або/чи угруповання об’єднаних сил, призначених для ведення воєнних (бойових) дій з відсічі збройної агресії проти України;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2) участь у посиленні охорони та захисті державного кордону;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3) 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4) участь у підготовці громадян України до національного спротиву;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5) участь у забезпеченні умов для безпечного функціонування органів державної влади, інших державних органів, органів місцевого самоврядування та органів військового управління;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6) участь в охороні та обороні важливих об’єктів і комунікацій, інших критично важливих об’єктів інфраструктури, визначених Кабінетом Міністрів України, та об’єктів обласного, районного, сільського, селищного, міського значення, районного у містах рад, сільських, селищних, порушення функціонування та виведення з ладу яких становлять загрозу для життєдіяльності населення;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7) забезпечення умов для стратегічного (оперативного) розгортання військ (сил) або їх перегрупування;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8) участь у здійсненні заходів щодо тимчасової заборони або обмеження руху транспортних засобів і пішоходів поблизу та в межах зон/районів надзвичайних ситуацій та/або ведення воєнних (бойових) дій;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9) участь у забезпеченні заходів громадської безпеки і порядку в населених пунктах;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10) участь у запровадженні та здійсненні заходів правового режиму воєнного стану в разі його введення на всій території України або в окремих її місцевостях;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11) участь у боротьбі з диверсійно-розвідувальними силами, іншими збройними формуваннями агресора (противника) та не передбаченими законами України воєнізованими або збройними формуваннями;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12) участь в інформаційних заходах, спрямованих на підвищення рівня обороноздатності держави та на протидію інформаційним операціям агресора (противника).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4. Завданнями руху опору є: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1) формування осередків руху опору та набуття ними відповідних спроможностей;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2) перешкоджання діям військ (сил) агресора (противника);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3) участь у проведенні спеціальних (розвідувальних, інформаційно-психологічних тощо) операцій;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4) участь у підготовці громадян України до руху опору.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5. Завданнями підготовки громадян України до національного спротиву є: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lastRenderedPageBreak/>
        <w:t>1) сприяння набуттю громадянами України готовності та здатності виконання конституційного обов’язку щодо захисту Вітчизни, незалежності та територіальної цілісності України;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2) військово-патріотичне виховання громадян України;</w:t>
      </w: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CA" w:rsidRPr="007873CA" w:rsidRDefault="007873CA" w:rsidP="00D9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A">
        <w:rPr>
          <w:rFonts w:ascii="Times New Roman" w:hAnsi="Times New Roman" w:cs="Times New Roman"/>
          <w:sz w:val="28"/>
          <w:szCs w:val="28"/>
        </w:rPr>
        <w:t>3) підготовка населення до умов життєдіяльності в районах ведення (воєнних) бойових дій.</w:t>
      </w:r>
    </w:p>
    <w:p w:rsidR="00621DB5" w:rsidRPr="00A10E17" w:rsidRDefault="00C4212F" w:rsidP="00D97919">
      <w:pPr>
        <w:pStyle w:val="2"/>
        <w:spacing w:before="0" w:beforeAutospacing="0" w:after="0" w:afterAutospacing="0"/>
        <w:jc w:val="both"/>
        <w:rPr>
          <w:color w:val="293A55"/>
          <w:sz w:val="32"/>
          <w:szCs w:val="32"/>
          <w:lang w:val="uk-UA"/>
        </w:rPr>
      </w:pPr>
      <w:r w:rsidRPr="00A10E17">
        <w:rPr>
          <w:color w:val="293A55"/>
          <w:sz w:val="32"/>
          <w:szCs w:val="32"/>
          <w:lang w:val="uk-UA"/>
        </w:rPr>
        <w:t>Закон України  «</w:t>
      </w:r>
      <w:r w:rsidRPr="00A10E17">
        <w:rPr>
          <w:color w:val="293A55"/>
          <w:sz w:val="32"/>
          <w:szCs w:val="32"/>
        </w:rPr>
        <w:t>Про корінні народи України</w:t>
      </w:r>
      <w:r w:rsidRPr="00A10E17">
        <w:rPr>
          <w:color w:val="293A55"/>
          <w:sz w:val="32"/>
          <w:szCs w:val="32"/>
          <w:lang w:val="uk-UA"/>
        </w:rPr>
        <w:t>»</w:t>
      </w:r>
    </w:p>
    <w:p w:rsidR="00C4212F" w:rsidRDefault="00A10E17" w:rsidP="00D97919">
      <w:pPr>
        <w:pStyle w:val="2"/>
        <w:spacing w:before="0" w:beforeAutospacing="0" w:after="0" w:afterAutospacing="0"/>
        <w:jc w:val="both"/>
        <w:rPr>
          <w:b w:val="0"/>
          <w:bCs w:val="0"/>
          <w:color w:val="2F2F2F"/>
          <w:sz w:val="27"/>
          <w:szCs w:val="27"/>
          <w:shd w:val="clear" w:color="auto" w:fill="FFFFFF"/>
        </w:rPr>
      </w:pPr>
      <w:r w:rsidRPr="00A10E17">
        <w:rPr>
          <w:color w:val="2F2F2F"/>
          <w:sz w:val="27"/>
          <w:szCs w:val="27"/>
          <w:shd w:val="clear" w:color="auto" w:fill="FFFFFF"/>
          <w:lang w:val="uk-UA"/>
        </w:rPr>
        <w:t xml:space="preserve">Набрав чинності </w:t>
      </w:r>
      <w:r w:rsidR="00B002C8" w:rsidRPr="00A10E17">
        <w:rPr>
          <w:color w:val="2F2F2F"/>
          <w:sz w:val="27"/>
          <w:szCs w:val="27"/>
          <w:shd w:val="clear" w:color="auto" w:fill="FFFFFF"/>
        </w:rPr>
        <w:t>23 липня 2021 року</w:t>
      </w:r>
      <w:r w:rsidR="00B002C8" w:rsidRPr="00A10E17">
        <w:rPr>
          <w:b w:val="0"/>
          <w:bCs w:val="0"/>
          <w:color w:val="2F2F2F"/>
          <w:sz w:val="27"/>
          <w:szCs w:val="27"/>
          <w:shd w:val="clear" w:color="auto" w:fill="FFFFFF"/>
        </w:rPr>
        <w:t> 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Прийнятий Закон визначає права корінних народів України та особливості їх реалізації.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Згідно з документом </w:t>
      </w:r>
      <w:r w:rsidRPr="00A10E1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корінний народ України</w:t>
      </w: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- автохтонна етнічна спільнота, яка сформувалася на території України, є носієм самобутньої мови і культури, має традиційні, соціальні, культурні або представницькі органи, самоусвідомлює себе корінним народом України, становить етнічну меншість у складі її населення і не має власного державного утворення за межами України.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Корінними народами України, які сформувались на території Кримського півострову, є </w:t>
      </w:r>
      <w:r w:rsidRPr="00A10E1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кримські татари, караїми, кримчаки</w:t>
      </w: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Представницькі органи корінних народів України - відповідні представницькі інститути, що створюються корінними народами і відповідно до Конституції та законів України наділяються правом представляти корінні народи та приймати рішення від їх імені.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Корінні народи України: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мають право на самовизначення у складі України, встановлюють свій політичний статус у межах </w:t>
      </w:r>
      <w:hyperlink r:id="rId16" w:tgtFrame="_blank" w:history="1">
        <w:r w:rsidRPr="00A10E17">
          <w:rPr>
            <w:rFonts w:ascii="Times New Roman" w:eastAsia="Times New Roman" w:hAnsi="Times New Roman" w:cs="Times New Roman"/>
            <w:color w:val="006BBF"/>
            <w:sz w:val="28"/>
            <w:szCs w:val="28"/>
            <w:u w:val="single"/>
            <w:lang w:eastAsia="ru-RU"/>
          </w:rPr>
          <w:t>Конституції</w:t>
        </w:r>
      </w:hyperlink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та законів України, вільно здійснюють свій економічний, соціальний та культурний розвиток;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мають право відповідно до Конституції та законів України зберігати і зміцнювати свої особливі політичні, правові, соціальні та культурні інститути, зберігаючи при цьому свою участь в економічному, соціальному та культурному житті.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Корінним народам України </w:t>
      </w:r>
      <w:r w:rsidRPr="00A10E1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гарантується право на правовий захист від будь-яких дій</w:t>
      </w: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направлених на: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1) позбавлення ознак етнічної приналежності та цілісності як самобутніх народів, позбавлення культурних цінностей;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2) виселення або примусове переміщення із місць компактного проживання у будь-якій формі;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3) примусову асиміляцію або примусову інтеграцію у будь-якій формі;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4) заохочення або розпалювання расової, етнічної чи релігійної ненависті, спрямованої проти них.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Корінні народи України визначають </w:t>
      </w:r>
      <w:r w:rsidRPr="00A10E1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власну національну символіку</w:t>
      </w: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та порядок її застосування з дотриманням законів України.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Корінні народи України мають право відроджувати, використовувати, розвивати і передавати майбутнім поколінням свою історію, мови, традиції, </w:t>
      </w: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писемність і літературу, відновлювати та зберігати об'єкти матеріальної та нематеріальної культурної спадщини.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Заперечення етнічної приналежності чи етнічної самобутності корінних народів України забороняється.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Корінні народи України мають право на дотримання, відродження та розвиток своїх духовних, релігійних та культурних традицій і звичаїв, збереження матеріальної та нематеріальної культурної спадщини.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Корінні народи України мають право </w:t>
      </w:r>
      <w:r w:rsidRPr="00A10E1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створювати свої заклади освіти</w:t>
      </w: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або співпрацювати із закладами освіти усіх форм власності з метою забезпечення вивчення мови, історії, культури відповідного корінного народу та навчання мовою відповідного корінного народу.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Держава гарантує можливість вивчення мов корінних народів України, а також дослідження, збереження та розвиток мов корінних народів України, що перебувають під загрозою зникнення.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Корінні народи України через представницькі органи мають право відповідно до законів України створювати свої ЗМІ.</w:t>
      </w:r>
    </w:p>
    <w:p w:rsidR="00A10E17" w:rsidRPr="00A10E17" w:rsidRDefault="00A10E17" w:rsidP="00D9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10E1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Корінні народи України через свої представницькі органи мають право визначати пріоритети і розробляти стратегії з метою здійснення свого права на розвиток.</w:t>
      </w:r>
    </w:p>
    <w:p w:rsidR="00A10E17" w:rsidRPr="00A10E17" w:rsidRDefault="00A10E17" w:rsidP="00C4212F">
      <w:pPr>
        <w:pStyle w:val="2"/>
        <w:spacing w:before="330" w:beforeAutospacing="0" w:after="165" w:afterAutospacing="0"/>
        <w:rPr>
          <w:b w:val="0"/>
          <w:bCs w:val="0"/>
          <w:color w:val="293A55"/>
          <w:sz w:val="28"/>
          <w:szCs w:val="28"/>
        </w:rPr>
      </w:pPr>
    </w:p>
    <w:sectPr w:rsidR="00A10E17" w:rsidRPr="00A1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8F4"/>
    <w:multiLevelType w:val="hybridMultilevel"/>
    <w:tmpl w:val="AA5E46F2"/>
    <w:lvl w:ilvl="0" w:tplc="E09A1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326C"/>
    <w:multiLevelType w:val="multilevel"/>
    <w:tmpl w:val="4EB4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E61DE"/>
    <w:multiLevelType w:val="multilevel"/>
    <w:tmpl w:val="B8D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129C3"/>
    <w:multiLevelType w:val="multilevel"/>
    <w:tmpl w:val="D72C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F3BE5"/>
    <w:multiLevelType w:val="multilevel"/>
    <w:tmpl w:val="E97A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4095D"/>
    <w:multiLevelType w:val="multilevel"/>
    <w:tmpl w:val="0FE0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46AC3"/>
    <w:multiLevelType w:val="multilevel"/>
    <w:tmpl w:val="246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F7441"/>
    <w:multiLevelType w:val="multilevel"/>
    <w:tmpl w:val="5BE0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30CE6"/>
    <w:multiLevelType w:val="multilevel"/>
    <w:tmpl w:val="2A3C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B5"/>
    <w:rsid w:val="000734EE"/>
    <w:rsid w:val="001A1A41"/>
    <w:rsid w:val="002240DA"/>
    <w:rsid w:val="00296BA5"/>
    <w:rsid w:val="002A0E05"/>
    <w:rsid w:val="00363E8F"/>
    <w:rsid w:val="004507B5"/>
    <w:rsid w:val="004E31F8"/>
    <w:rsid w:val="005448EE"/>
    <w:rsid w:val="005D1DAC"/>
    <w:rsid w:val="00621DB5"/>
    <w:rsid w:val="00756960"/>
    <w:rsid w:val="007873CA"/>
    <w:rsid w:val="007C68B1"/>
    <w:rsid w:val="008143A6"/>
    <w:rsid w:val="00822A1A"/>
    <w:rsid w:val="008649B9"/>
    <w:rsid w:val="0093748B"/>
    <w:rsid w:val="00937A3C"/>
    <w:rsid w:val="00A10E17"/>
    <w:rsid w:val="00B002C8"/>
    <w:rsid w:val="00B02FCE"/>
    <w:rsid w:val="00B6412A"/>
    <w:rsid w:val="00C4212F"/>
    <w:rsid w:val="00C5784D"/>
    <w:rsid w:val="00CF6665"/>
    <w:rsid w:val="00D461F4"/>
    <w:rsid w:val="00D97919"/>
    <w:rsid w:val="00E65D38"/>
    <w:rsid w:val="00ED1717"/>
    <w:rsid w:val="00F03D62"/>
    <w:rsid w:val="00F2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F1A8CB"/>
  <w15:chartTrackingRefBased/>
  <w15:docId w15:val="{4427DA7B-F9DB-4A50-AA88-3F773A95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37A3C"/>
  </w:style>
  <w:style w:type="paragraph" w:customStyle="1" w:styleId="msonormal0">
    <w:name w:val="msonormal"/>
    <w:basedOn w:val="a"/>
    <w:rsid w:val="0093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A3C"/>
    <w:rPr>
      <w:b/>
      <w:bCs/>
    </w:rPr>
  </w:style>
  <w:style w:type="character" w:styleId="a5">
    <w:name w:val="Hyperlink"/>
    <w:basedOn w:val="a0"/>
    <w:uiPriority w:val="99"/>
    <w:semiHidden/>
    <w:unhideWhenUsed/>
    <w:rsid w:val="00937A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7A3C"/>
    <w:rPr>
      <w:color w:val="800080"/>
      <w:u w:val="single"/>
    </w:rPr>
  </w:style>
  <w:style w:type="paragraph" w:customStyle="1" w:styleId="has-text-align-left">
    <w:name w:val="has-text-align-left"/>
    <w:basedOn w:val="a"/>
    <w:rsid w:val="0093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93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37A3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7A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7A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7A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7A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39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12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2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58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03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7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3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8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9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677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6" w:space="13" w:color="FFFFF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/2001" TargetMode="External"/><Relationship Id="rId13" Type="http://schemas.openxmlformats.org/officeDocument/2006/relationships/hyperlink" Target="https://zakon.rada.gov.ua/laws/show/2024-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35-14/ed20211219" TargetMode="Externa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Z960254K?utm_source=jurliga.ligazakon.net&amp;utm_medium=news&amp;utm_content=jl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35-14/ed20211219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zakon.rada.gov.ua/laws/show/2235-14/ed20211219" TargetMode="External"/><Relationship Id="rId15" Type="http://schemas.openxmlformats.org/officeDocument/2006/relationships/hyperlink" Target="https://zakon.rada.gov.ua/laws/show/2237-20" TargetMode="External"/><Relationship Id="rId10" Type="http://schemas.openxmlformats.org/officeDocument/2006/relationships/hyperlink" Target="https://zakon.rada.gov.ua/laws/show/215/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2p.org.ua/oglyad-zmin-do-zakonu-ukrayiny-pro-gromadyanstvo/" TargetMode="External"/><Relationship Id="rId14" Type="http://schemas.openxmlformats.org/officeDocument/2006/relationships/hyperlink" Target="https://zakon.rada.gov.ua/laws/show/2170-2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2022-10-26T09:32:00Z</dcterms:created>
  <dcterms:modified xsi:type="dcterms:W3CDTF">2022-11-21T12:54:00Z</dcterms:modified>
</cp:coreProperties>
</file>